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6D" w:rsidRDefault="00F1766D" w:rsidP="00F1766D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548DD4" w:themeColor="text2" w:themeTint="99"/>
          <w:kern w:val="36"/>
          <w:sz w:val="40"/>
          <w:szCs w:val="40"/>
          <w:lang w:eastAsia="ru-RU"/>
        </w:rPr>
      </w:pPr>
      <w:r w:rsidRPr="00F1766D">
        <w:rPr>
          <w:rFonts w:ascii="Arial" w:eastAsia="Times New Roman" w:hAnsi="Arial" w:cs="Arial"/>
          <w:b/>
          <w:bCs/>
          <w:i/>
          <w:color w:val="548DD4" w:themeColor="text2" w:themeTint="99"/>
          <w:kern w:val="36"/>
          <w:sz w:val="40"/>
          <w:szCs w:val="40"/>
          <w:lang w:eastAsia="ru-RU"/>
        </w:rPr>
        <w:t>Консультация психолога для родителей: «Детские страхи: причины и последствия»</w:t>
      </w:r>
    </w:p>
    <w:p w:rsidR="000E76CA" w:rsidRPr="00F1766D" w:rsidRDefault="000E76CA" w:rsidP="00F1766D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548DD4" w:themeColor="text2" w:themeTint="99"/>
          <w:kern w:val="36"/>
          <w:sz w:val="40"/>
          <w:szCs w:val="40"/>
          <w:lang w:eastAsia="ru-RU"/>
        </w:rPr>
      </w:pPr>
    </w:p>
    <w:p w:rsidR="00F1766D" w:rsidRPr="00F1766D" w:rsidRDefault="006614FB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14F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drawing>
          <wp:inline distT="0" distB="0" distL="0" distR="0" wp14:anchorId="26744EF5" wp14:editId="5705D1F0">
            <wp:extent cx="3986213" cy="2657475"/>
            <wp:effectExtent l="0" t="0" r="0" b="0"/>
            <wp:docPr id="5" name="Рисунок 5" descr="https://psy-files.ru/wp-content/uploads/9/f/2/9f27da1b9fe7cc22286e6f1b417a7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-files.ru/wp-content/uploads/9/f/2/9f27da1b9fe7cc22286e6f1b417a72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83" cy="26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</w:t>
      </w:r>
      <w:r w:rsidR="00F1766D"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Нелегко найти чел</w:t>
      </w:r>
      <w:bookmarkStart w:id="0" w:name="_GoBack"/>
      <w:bookmarkEnd w:id="0"/>
      <w:r w:rsidR="00F1766D"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овека, который никогда бы не испытывал страха. </w:t>
      </w:r>
      <w:proofErr w:type="gramStart"/>
      <w:r w:rsidR="00F1766D"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r w:rsidR="00F1766D" w:rsidRPr="00F1766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proofErr w:type="gramEnd"/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саморегуляции</w:t>
      </w:r>
      <w:proofErr w:type="spell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E76CA">
        <w:rPr>
          <w:rFonts w:ascii="Cambria" w:eastAsia="Times New Roman" w:hAnsi="Cambria" w:cs="Arial"/>
          <w:b/>
          <w:bCs/>
          <w:i/>
          <w:color w:val="E36C0A" w:themeColor="accent6" w:themeShade="BF"/>
          <w:sz w:val="32"/>
          <w:szCs w:val="32"/>
          <w:lang w:eastAsia="ru-RU"/>
        </w:rPr>
        <w:t>Причинами страха</w:t>
      </w:r>
      <w:r w:rsidRPr="00F1766D">
        <w:rPr>
          <w:rFonts w:ascii="Cambria" w:eastAsia="Times New Roman" w:hAnsi="Cambria" w:cs="Arial"/>
          <w:color w:val="E36C0A" w:themeColor="accent6" w:themeShade="BF"/>
          <w:sz w:val="26"/>
          <w:szCs w:val="26"/>
          <w:lang w:eastAsia="ru-RU"/>
        </w:rPr>
        <w:t> </w:t>
      </w: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которые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E76CA">
        <w:rPr>
          <w:rFonts w:ascii="Cambria" w:eastAsia="Times New Roman" w:hAnsi="Cambria" w:cs="Arial"/>
          <w:b/>
          <w:bCs/>
          <w:i/>
          <w:color w:val="E36C0A" w:themeColor="accent6" w:themeShade="BF"/>
          <w:sz w:val="32"/>
          <w:szCs w:val="32"/>
          <w:lang w:eastAsia="ru-RU"/>
        </w:rPr>
        <w:t>Возрастные страхи</w:t>
      </w:r>
      <w:r w:rsidRPr="00F1766D"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  <w:t>,</w:t>
      </w:r>
      <w:r w:rsidRPr="00F1766D">
        <w:rPr>
          <w:rFonts w:ascii="Cambria" w:eastAsia="Times New Roman" w:hAnsi="Cambria" w:cs="Arial"/>
          <w:color w:val="E36C0A" w:themeColor="accent6" w:themeShade="BF"/>
          <w:sz w:val="26"/>
          <w:szCs w:val="26"/>
          <w:lang w:eastAsia="ru-RU"/>
        </w:rPr>
        <w:t xml:space="preserve"> </w:t>
      </w: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</w:t>
      </w: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32"/>
          <w:szCs w:val="32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  <w:t>В проблеме </w:t>
      </w:r>
      <w:r w:rsidRPr="000E76CA">
        <w:rPr>
          <w:rFonts w:ascii="Cambria" w:eastAsia="Times New Roman" w:hAnsi="Cambria" w:cs="Arial"/>
          <w:b/>
          <w:bCs/>
          <w:i/>
          <w:color w:val="E36C0A" w:themeColor="accent6" w:themeShade="BF"/>
          <w:sz w:val="32"/>
          <w:szCs w:val="32"/>
          <w:lang w:eastAsia="ru-RU"/>
        </w:rPr>
        <w:t>профилактики детских страхов</w:t>
      </w:r>
      <w:r w:rsidRPr="00F1766D"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  <w:t> важны следующие моменты: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послушными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. Ребенку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согласно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F1766D" w:rsidRPr="00F1766D" w:rsidRDefault="00F1766D" w:rsidP="00F1766D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E36C0A" w:themeColor="accent6" w:themeShade="BF"/>
          <w:sz w:val="32"/>
          <w:szCs w:val="32"/>
          <w:lang w:eastAsia="ru-RU"/>
        </w:rPr>
      </w:pPr>
      <w:r w:rsidRPr="00F1766D">
        <w:rPr>
          <w:rFonts w:ascii="Cambria" w:eastAsia="Times New Roman" w:hAnsi="Cambria" w:cs="Arial"/>
          <w:b/>
          <w:bCs/>
          <w:i/>
          <w:color w:val="E36C0A" w:themeColor="accent6" w:themeShade="BF"/>
          <w:sz w:val="32"/>
          <w:szCs w:val="32"/>
          <w:lang w:eastAsia="ru-RU"/>
        </w:rPr>
        <w:t>Эффективные методы и приемы предупреждения и преодоления детских страхов: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ценят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несмотря на успехи.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 xml:space="preserve">5.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6. </w:t>
      </w:r>
      <w:proofErr w:type="spellStart"/>
      <w:r w:rsidRPr="00F1766D">
        <w:rPr>
          <w:rFonts w:ascii="Cambria" w:eastAsia="Times New Roman" w:hAnsi="Cambria" w:cs="Arial"/>
          <w:sz w:val="26"/>
          <w:szCs w:val="26"/>
          <w:lang w:eastAsia="ru-RU"/>
        </w:rPr>
        <w:fldChar w:fldCharType="begin"/>
      </w:r>
      <w:r w:rsidRPr="00F1766D">
        <w:rPr>
          <w:rFonts w:ascii="Cambria" w:eastAsia="Times New Roman" w:hAnsi="Cambria" w:cs="Arial"/>
          <w:sz w:val="26"/>
          <w:szCs w:val="26"/>
          <w:lang w:eastAsia="ru-RU"/>
        </w:rPr>
        <w:instrText xml:space="preserve"> HYPERLINK "https://psichologvsadu.ru/skazkoterapiya" \t "_blank" </w:instrText>
      </w:r>
      <w:r w:rsidRPr="00F1766D">
        <w:rPr>
          <w:rFonts w:ascii="Cambria" w:eastAsia="Times New Roman" w:hAnsi="Cambria" w:cs="Arial"/>
          <w:sz w:val="26"/>
          <w:szCs w:val="26"/>
          <w:lang w:eastAsia="ru-RU"/>
        </w:rPr>
        <w:fldChar w:fldCharType="separate"/>
      </w:r>
      <w:r w:rsidRPr="000E76CA">
        <w:rPr>
          <w:rFonts w:ascii="Cambria" w:eastAsia="Times New Roman" w:hAnsi="Cambria" w:cs="Arial"/>
          <w:sz w:val="26"/>
          <w:szCs w:val="26"/>
          <w:lang w:eastAsia="ru-RU"/>
        </w:rPr>
        <w:t>Сказкотерапия</w:t>
      </w:r>
      <w:proofErr w:type="spellEnd"/>
      <w:r w:rsidRPr="00F1766D">
        <w:rPr>
          <w:rFonts w:ascii="Cambria" w:eastAsia="Times New Roman" w:hAnsi="Cambria" w:cs="Arial"/>
          <w:sz w:val="26"/>
          <w:szCs w:val="26"/>
          <w:lang w:eastAsia="ru-RU"/>
        </w:rPr>
        <w:fldChar w:fldCharType="end"/>
      </w: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F1766D" w:rsidRDefault="00F1766D" w:rsidP="00F1766D">
      <w:pPr>
        <w:shd w:val="clear" w:color="auto" w:fill="FFFFFF"/>
        <w:spacing w:before="300" w:after="150" w:line="240" w:lineRule="auto"/>
        <w:jc w:val="center"/>
        <w:outlineLvl w:val="2"/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  <w:t>Чего боятся наши дети</w:t>
      </w:r>
    </w:p>
    <w:p w:rsidR="000E76CA" w:rsidRPr="00F1766D" w:rsidRDefault="000E76CA" w:rsidP="00F1766D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i/>
          <w:color w:val="E36C0A" w:themeColor="accent6" w:themeShade="BF"/>
          <w:sz w:val="32"/>
          <w:szCs w:val="32"/>
          <w:lang w:eastAsia="ru-RU"/>
        </w:rPr>
      </w:pPr>
      <w:r w:rsidRPr="000E76CA">
        <w:rPr>
          <w:rFonts w:ascii="Arial" w:eastAsia="Times New Roman" w:hAnsi="Arial" w:cs="Arial"/>
          <w:b/>
          <w:i/>
          <w:noProof/>
          <w:color w:val="E36C0A" w:themeColor="accent6" w:themeShade="BF"/>
          <w:sz w:val="32"/>
          <w:szCs w:val="32"/>
          <w:lang w:eastAsia="ru-RU"/>
        </w:rPr>
        <w:drawing>
          <wp:inline distT="0" distB="0" distL="0" distR="0">
            <wp:extent cx="3867150" cy="3867150"/>
            <wp:effectExtent l="0" t="0" r="0" b="0"/>
            <wp:docPr id="2" name="Рисунок 2" descr="https://avatars.mds.yandex.net/i?id=2a0000017a0468c6f11e63fbbe92ff9d93a5-4233546-images-thumbs&amp;ref=rim&amp;n=33&amp;w=2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7a0468c6f11e63fbbe92ff9d93a5-4233546-images-thumbs&amp;ref=rim&amp;n=33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Это зависит от возраста ребенка.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F1766D" w:rsidRPr="00F1766D" w:rsidRDefault="00F1766D" w:rsidP="00F1766D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Советы родителям по снижению уровня страхов или тревоги у детей: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формируя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таким образом в сознании ребенка опыт преодоления своего страха.</w:t>
      </w:r>
    </w:p>
    <w:p w:rsidR="00F1766D" w:rsidRPr="00F1766D" w:rsidRDefault="00F1766D" w:rsidP="00F1766D">
      <w:pPr>
        <w:shd w:val="clear" w:color="auto" w:fill="FFFFFF"/>
        <w:spacing w:before="150" w:after="150" w:line="240" w:lineRule="auto"/>
        <w:jc w:val="center"/>
        <w:outlineLvl w:val="4"/>
        <w:rPr>
          <w:rFonts w:ascii="inherit" w:eastAsia="Times New Roman" w:hAnsi="inherit" w:cs="Arial"/>
          <w:b/>
          <w:i/>
          <w:color w:val="E36C0A" w:themeColor="accent6" w:themeShade="BF"/>
          <w:sz w:val="32"/>
          <w:szCs w:val="32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E36C0A" w:themeColor="accent6" w:themeShade="BF"/>
          <w:sz w:val="32"/>
          <w:szCs w:val="32"/>
          <w:lang w:eastAsia="ru-RU"/>
        </w:rPr>
        <w:t>Несколько игр и упражнений на преодоление страха и повышение уверенности в себе: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0070C0"/>
          <w:sz w:val="28"/>
          <w:szCs w:val="28"/>
          <w:lang w:eastAsia="ru-RU"/>
        </w:rPr>
        <w:t>«Качели»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сидящему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 медленно покачивает его. Выполняется 2-3 минуты.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0070C0"/>
          <w:sz w:val="28"/>
          <w:szCs w:val="28"/>
          <w:lang w:eastAsia="ru-RU"/>
        </w:rPr>
        <w:t>«Художники – натуралисты»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0070C0"/>
          <w:sz w:val="28"/>
          <w:szCs w:val="28"/>
          <w:lang w:eastAsia="ru-RU"/>
        </w:rPr>
        <w:t>«Дизайнеры»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b/>
          <w:i/>
          <w:color w:val="0070C0"/>
          <w:sz w:val="28"/>
          <w:szCs w:val="28"/>
          <w:lang w:eastAsia="ru-RU"/>
        </w:rPr>
        <w:t>«Жмурки»</w:t>
      </w:r>
    </w:p>
    <w:p w:rsidR="00F1766D" w:rsidRPr="00F1766D" w:rsidRDefault="00F1766D" w:rsidP="00F176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участника</w:t>
      </w:r>
      <w:proofErr w:type="gramEnd"/>
      <w:r w:rsidRPr="00F1766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ведущий отгадывает кто это, не снимая повязку.</w:t>
      </w:r>
    </w:p>
    <w:p w:rsidR="00653B17" w:rsidRDefault="00F360E4">
      <w:r w:rsidRPr="00F360E4">
        <w:rPr>
          <w:noProof/>
          <w:lang w:eastAsia="ru-RU"/>
        </w:rPr>
        <w:drawing>
          <wp:inline distT="0" distB="0" distL="0" distR="0">
            <wp:extent cx="5843588" cy="3895725"/>
            <wp:effectExtent l="0" t="0" r="5080" b="0"/>
            <wp:docPr id="3" name="Рисунок 3" descr="https://avatars.mds.yandex.net/i?id=89ee7ac1b4f86ff7746cd230b85eaf4bbfec97d3-82098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9ee7ac1b4f86ff7746cd230b85eaf4bbfec97d3-82098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88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6D"/>
    <w:rsid w:val="000E76CA"/>
    <w:rsid w:val="00653B17"/>
    <w:rsid w:val="006614FB"/>
    <w:rsid w:val="00F1766D"/>
    <w:rsid w:val="00F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2023-09-18T14:33:00Z</dcterms:created>
  <dcterms:modified xsi:type="dcterms:W3CDTF">2023-09-19T11:05:00Z</dcterms:modified>
</cp:coreProperties>
</file>